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539" w:rsidRPr="00F008AD" w:rsidRDefault="00E032F2">
      <w:pPr>
        <w:rPr>
          <w:rFonts w:ascii="Calibri" w:hAnsi="Calibri"/>
          <w:b/>
          <w:sz w:val="24"/>
          <w:szCs w:val="24"/>
          <w:lang w:val="en-GB"/>
        </w:rPr>
      </w:pPr>
      <w:r w:rsidRPr="00F008AD">
        <w:rPr>
          <w:rFonts w:ascii="Calibri" w:hAnsi="Calibri"/>
          <w:sz w:val="24"/>
          <w:szCs w:val="24"/>
          <w:lang w:val="en-GB"/>
        </w:rPr>
        <w:t xml:space="preserve">British Council, Morocco: </w:t>
      </w:r>
      <w:r w:rsidR="009D0539" w:rsidRPr="00F008AD">
        <w:rPr>
          <w:rFonts w:ascii="Calibri" w:hAnsi="Calibri"/>
          <w:b/>
          <w:sz w:val="24"/>
          <w:szCs w:val="24"/>
          <w:lang w:val="en-GB"/>
        </w:rPr>
        <w:t xml:space="preserve">Recruitment </w:t>
      </w:r>
      <w:r w:rsidR="00DF05AD" w:rsidRPr="00F008AD">
        <w:rPr>
          <w:rFonts w:ascii="Calibri" w:hAnsi="Calibri"/>
          <w:b/>
          <w:sz w:val="24"/>
          <w:szCs w:val="24"/>
          <w:lang w:val="en-GB"/>
        </w:rPr>
        <w:t xml:space="preserve">of </w:t>
      </w:r>
      <w:r w:rsidR="00395DCC" w:rsidRPr="00F008AD">
        <w:rPr>
          <w:rFonts w:ascii="Calibri" w:hAnsi="Calibri"/>
          <w:b/>
          <w:sz w:val="24"/>
          <w:szCs w:val="24"/>
          <w:lang w:val="en-GB"/>
        </w:rPr>
        <w:t>IELTS Examiner</w:t>
      </w:r>
      <w:r w:rsidR="00DF05AD" w:rsidRPr="00F008AD">
        <w:rPr>
          <w:rFonts w:ascii="Calibri" w:hAnsi="Calibri"/>
          <w:b/>
          <w:sz w:val="24"/>
          <w:szCs w:val="24"/>
          <w:lang w:val="en-GB"/>
        </w:rPr>
        <w:t>s</w:t>
      </w:r>
      <w:r w:rsidRPr="00F008AD">
        <w:rPr>
          <w:rFonts w:ascii="Calibri" w:hAnsi="Calibri"/>
          <w:b/>
          <w:sz w:val="24"/>
          <w:szCs w:val="24"/>
          <w:lang w:val="en-GB"/>
        </w:rPr>
        <w:t xml:space="preserve"> </w:t>
      </w:r>
    </w:p>
    <w:p w:rsidR="00600A29" w:rsidRPr="00F008AD" w:rsidRDefault="00395DCC">
      <w:pPr>
        <w:rPr>
          <w:rFonts w:ascii="Calibri" w:hAnsi="Calibri" w:cs="Arial"/>
          <w:sz w:val="24"/>
          <w:szCs w:val="24"/>
          <w:shd w:val="clear" w:color="auto" w:fill="FFFFFF"/>
          <w:lang w:val="en-GB"/>
        </w:rPr>
      </w:pPr>
      <w:r w:rsidRPr="00F008AD">
        <w:rPr>
          <w:rFonts w:ascii="Calibri" w:hAnsi="Calibri" w:cs="Arial"/>
          <w:sz w:val="24"/>
          <w:szCs w:val="24"/>
          <w:shd w:val="clear" w:color="auto" w:fill="FFFFFF"/>
          <w:lang w:val="en-GB"/>
        </w:rPr>
        <w:t>British Council Morocco is recruiting</w:t>
      </w:r>
      <w:r w:rsidR="00DF05AD" w:rsidRPr="00F008AD">
        <w:rPr>
          <w:rFonts w:ascii="Calibri" w:hAnsi="Calibri" w:cs="Arial"/>
          <w:sz w:val="24"/>
          <w:szCs w:val="24"/>
          <w:shd w:val="clear" w:color="auto" w:fill="FFFFFF"/>
          <w:lang w:val="en-GB"/>
        </w:rPr>
        <w:t xml:space="preserve"> new personnel to be </w:t>
      </w:r>
      <w:proofErr w:type="gramStart"/>
      <w:r w:rsidR="00DF05AD" w:rsidRPr="00F008AD">
        <w:rPr>
          <w:rFonts w:ascii="Calibri" w:hAnsi="Calibri" w:cs="Arial"/>
          <w:sz w:val="24"/>
          <w:szCs w:val="24"/>
          <w:shd w:val="clear" w:color="auto" w:fill="FFFFFF"/>
          <w:lang w:val="en-GB"/>
        </w:rPr>
        <w:t>trained  as</w:t>
      </w:r>
      <w:proofErr w:type="gramEnd"/>
      <w:r w:rsidR="00DF05AD" w:rsidRPr="00F008AD">
        <w:rPr>
          <w:rFonts w:ascii="Calibri" w:hAnsi="Calibri" w:cs="Arial"/>
          <w:sz w:val="24"/>
          <w:szCs w:val="24"/>
          <w:shd w:val="clear" w:color="auto" w:fill="FFFFFF"/>
          <w:lang w:val="en-GB"/>
        </w:rPr>
        <w:t xml:space="preserve"> </w:t>
      </w:r>
      <w:r w:rsidRPr="00F008AD">
        <w:rPr>
          <w:rFonts w:ascii="Calibri" w:hAnsi="Calibri" w:cs="Arial"/>
          <w:b/>
          <w:bCs/>
          <w:sz w:val="24"/>
          <w:szCs w:val="24"/>
          <w:lang w:val="en-GB"/>
        </w:rPr>
        <w:t> IELTS Examiners</w:t>
      </w:r>
      <w:r w:rsidRPr="00F008AD">
        <w:rPr>
          <w:rFonts w:ascii="Calibri" w:hAnsi="Calibri" w:cs="Arial"/>
          <w:sz w:val="24"/>
          <w:szCs w:val="24"/>
          <w:shd w:val="clear" w:color="auto" w:fill="FFFFFF"/>
          <w:lang w:val="en-GB"/>
        </w:rPr>
        <w:t> </w:t>
      </w:r>
      <w:r w:rsidR="009D0539" w:rsidRPr="00F008AD">
        <w:rPr>
          <w:rFonts w:ascii="Calibri" w:hAnsi="Calibri" w:cs="Arial"/>
          <w:sz w:val="24"/>
          <w:szCs w:val="24"/>
          <w:shd w:val="clear" w:color="auto" w:fill="FFFFFF"/>
          <w:lang w:val="en-GB"/>
        </w:rPr>
        <w:t xml:space="preserve">for Rabat, Casa , Marrakesh and Tangiers. </w:t>
      </w:r>
      <w:r w:rsidR="00612581" w:rsidRPr="00F008AD">
        <w:rPr>
          <w:rFonts w:ascii="Calibri" w:hAnsi="Calibri" w:cs="Arial"/>
          <w:sz w:val="24"/>
          <w:szCs w:val="24"/>
          <w:shd w:val="clear" w:color="auto" w:fill="FFFFFF"/>
          <w:lang w:val="en-GB"/>
        </w:rPr>
        <w:t xml:space="preserve">This is an ideal professional development opportunity for existing English language teaching professionals in the schools and university sectors in Morocco.  </w:t>
      </w:r>
    </w:p>
    <w:p w:rsidR="00612581" w:rsidRPr="00B03202" w:rsidRDefault="00B03202" w:rsidP="00612581">
      <w:pPr>
        <w:rPr>
          <w:rFonts w:ascii="Calibri" w:hAnsi="Calibri"/>
          <w:sz w:val="24"/>
          <w:szCs w:val="24"/>
          <w:lang w:val="en-GB"/>
        </w:rPr>
      </w:pPr>
      <w:r>
        <w:rPr>
          <w:rFonts w:ascii="Calibri" w:hAnsi="Calibri"/>
          <w:sz w:val="24"/>
          <w:szCs w:val="24"/>
          <w:lang w:val="en-GB"/>
        </w:rPr>
        <w:t>What is IELTS</w:t>
      </w:r>
      <w:r w:rsidR="00612581" w:rsidRPr="00B03202">
        <w:rPr>
          <w:rFonts w:ascii="Calibri" w:hAnsi="Calibri"/>
          <w:sz w:val="24"/>
          <w:szCs w:val="24"/>
          <w:lang w:val="en-GB"/>
        </w:rPr>
        <w:t>?</w:t>
      </w:r>
    </w:p>
    <w:p w:rsidR="00612581" w:rsidRPr="00B03202" w:rsidRDefault="00612581" w:rsidP="00612581">
      <w:pPr>
        <w:rPr>
          <w:rFonts w:ascii="Calibri" w:hAnsi="Calibri"/>
          <w:sz w:val="24"/>
          <w:szCs w:val="24"/>
          <w:lang w:val="en-GB"/>
        </w:rPr>
      </w:pPr>
      <w:r w:rsidRPr="00B03202">
        <w:rPr>
          <w:rFonts w:ascii="Calibri" w:hAnsi="Calibri"/>
          <w:sz w:val="24"/>
          <w:szCs w:val="24"/>
          <w:lang w:val="en-GB"/>
        </w:rPr>
        <w:t xml:space="preserve">The International English Language </w:t>
      </w:r>
      <w:r w:rsidR="00F008AD" w:rsidRPr="00B03202">
        <w:rPr>
          <w:rFonts w:ascii="Calibri" w:hAnsi="Calibri"/>
          <w:sz w:val="24"/>
          <w:szCs w:val="24"/>
          <w:lang w:val="en-GB"/>
        </w:rPr>
        <w:t>T</w:t>
      </w:r>
      <w:r w:rsidRPr="00B03202">
        <w:rPr>
          <w:rFonts w:ascii="Calibri" w:hAnsi="Calibri"/>
          <w:sz w:val="24"/>
          <w:szCs w:val="24"/>
          <w:lang w:val="en-GB"/>
        </w:rPr>
        <w:t xml:space="preserve">esting </w:t>
      </w:r>
      <w:r w:rsidR="00F008AD" w:rsidRPr="00B03202">
        <w:rPr>
          <w:rFonts w:ascii="Calibri" w:hAnsi="Calibri"/>
          <w:sz w:val="24"/>
          <w:szCs w:val="24"/>
          <w:lang w:val="en-GB"/>
        </w:rPr>
        <w:t>S</w:t>
      </w:r>
      <w:r w:rsidRPr="00B03202">
        <w:rPr>
          <w:rFonts w:ascii="Calibri" w:hAnsi="Calibri"/>
          <w:sz w:val="24"/>
          <w:szCs w:val="24"/>
          <w:lang w:val="en-GB"/>
        </w:rPr>
        <w:t>ystem is one of the most recognised and highly respected examinat</w:t>
      </w:r>
      <w:r w:rsidR="00B03202">
        <w:rPr>
          <w:rFonts w:ascii="Calibri" w:hAnsi="Calibri"/>
          <w:sz w:val="24"/>
          <w:szCs w:val="24"/>
          <w:lang w:val="en-GB"/>
        </w:rPr>
        <w:t>ions worldwide and is owned by </w:t>
      </w:r>
      <w:r w:rsidRPr="00B03202">
        <w:rPr>
          <w:rFonts w:ascii="Calibri" w:hAnsi="Calibri"/>
          <w:sz w:val="24"/>
          <w:szCs w:val="24"/>
          <w:lang w:val="en-GB"/>
        </w:rPr>
        <w:t>the British Council, IDP Australia and Cambridge English Langu</w:t>
      </w:r>
      <w:r w:rsidR="00B03202">
        <w:rPr>
          <w:rFonts w:ascii="Calibri" w:hAnsi="Calibri"/>
          <w:sz w:val="24"/>
          <w:szCs w:val="24"/>
          <w:lang w:val="en-GB"/>
        </w:rPr>
        <w:t>age Assessment. The examination</w:t>
      </w:r>
      <w:r w:rsidRPr="00B03202">
        <w:rPr>
          <w:rFonts w:ascii="Calibri" w:hAnsi="Calibri"/>
          <w:sz w:val="24"/>
          <w:szCs w:val="24"/>
          <w:lang w:val="en-GB"/>
        </w:rPr>
        <w:t> measures English language proficiency for people who wish to study, work or live in a country where English is used as the main language of communication</w:t>
      </w:r>
    </w:p>
    <w:p w:rsidR="00612581" w:rsidRPr="00B03202" w:rsidRDefault="00B03202" w:rsidP="00612581">
      <w:pPr>
        <w:rPr>
          <w:rFonts w:ascii="Calibri" w:hAnsi="Calibri"/>
          <w:sz w:val="24"/>
          <w:szCs w:val="24"/>
          <w:lang w:val="en-GB"/>
        </w:rPr>
      </w:pPr>
      <w:r>
        <w:rPr>
          <w:rFonts w:ascii="Calibri" w:hAnsi="Calibri"/>
          <w:sz w:val="24"/>
          <w:szCs w:val="24"/>
          <w:lang w:val="en-GB"/>
        </w:rPr>
        <w:t>We are providing the opportunity for</w:t>
      </w:r>
      <w:r w:rsidR="00612581" w:rsidRPr="00B03202">
        <w:rPr>
          <w:rFonts w:ascii="Calibri" w:hAnsi="Calibri"/>
          <w:sz w:val="24"/>
          <w:szCs w:val="24"/>
          <w:lang w:val="en-GB"/>
        </w:rPr>
        <w:t xml:space="preserve"> appropriately qualified applicants to train to become IELTS speaking examiners and to join our existing team of examiners already based in Morocco.</w:t>
      </w:r>
    </w:p>
    <w:p w:rsidR="00612581" w:rsidRPr="00B03202" w:rsidRDefault="00612581" w:rsidP="00612581">
      <w:pPr>
        <w:rPr>
          <w:rFonts w:ascii="Calibri" w:hAnsi="Calibri"/>
          <w:sz w:val="24"/>
          <w:szCs w:val="24"/>
          <w:lang w:val="en-GB"/>
        </w:rPr>
      </w:pPr>
      <w:r w:rsidRPr="00B03202">
        <w:rPr>
          <w:rFonts w:ascii="Calibri" w:hAnsi="Calibri"/>
          <w:sz w:val="24"/>
          <w:szCs w:val="24"/>
          <w:lang w:val="en-GB"/>
        </w:rPr>
        <w:t xml:space="preserve">It is expected that all successful examiner applicants will train to be </w:t>
      </w:r>
      <w:r w:rsidRPr="00B03202">
        <w:rPr>
          <w:rFonts w:ascii="Calibri" w:hAnsi="Calibri"/>
          <w:b/>
          <w:bCs/>
          <w:sz w:val="24"/>
          <w:szCs w:val="24"/>
          <w:lang w:val="en-GB"/>
        </w:rPr>
        <w:t>speaking examiners</w:t>
      </w:r>
      <w:r w:rsidR="00B03202">
        <w:rPr>
          <w:rFonts w:ascii="Calibri" w:hAnsi="Calibri"/>
          <w:sz w:val="24"/>
          <w:szCs w:val="24"/>
          <w:lang w:val="en-GB"/>
        </w:rPr>
        <w:t xml:space="preserve">. Training sessions </w:t>
      </w:r>
      <w:r w:rsidRPr="00B03202">
        <w:rPr>
          <w:rFonts w:ascii="Calibri" w:hAnsi="Calibri"/>
          <w:sz w:val="24"/>
          <w:szCs w:val="24"/>
          <w:lang w:val="en-GB"/>
        </w:rPr>
        <w:t>will take</w:t>
      </w:r>
      <w:r w:rsidR="00B03202">
        <w:rPr>
          <w:rFonts w:ascii="Calibri" w:hAnsi="Calibri"/>
          <w:sz w:val="24"/>
          <w:szCs w:val="24"/>
          <w:lang w:val="en-GB"/>
        </w:rPr>
        <w:t xml:space="preserve"> place over</w:t>
      </w:r>
      <w:r w:rsidRPr="00B03202">
        <w:rPr>
          <w:rFonts w:ascii="Calibri" w:hAnsi="Calibri"/>
          <w:sz w:val="24"/>
          <w:szCs w:val="24"/>
          <w:lang w:val="en-GB"/>
        </w:rPr>
        <w:t xml:space="preserve"> </w:t>
      </w:r>
      <w:r w:rsidR="00F008AD" w:rsidRPr="00B03202">
        <w:rPr>
          <w:rFonts w:ascii="Calibri" w:hAnsi="Calibri"/>
          <w:sz w:val="24"/>
          <w:szCs w:val="24"/>
          <w:lang w:val="en-GB"/>
        </w:rPr>
        <w:t>1.5</w:t>
      </w:r>
      <w:r w:rsidRPr="00B03202">
        <w:rPr>
          <w:rFonts w:ascii="Calibri" w:hAnsi="Calibri"/>
          <w:sz w:val="24"/>
          <w:szCs w:val="24"/>
          <w:lang w:val="en-GB"/>
        </w:rPr>
        <w:t xml:space="preserve"> days, including examiner certification and will be scheduled </w:t>
      </w:r>
      <w:r w:rsidR="00F008AD" w:rsidRPr="00B03202">
        <w:rPr>
          <w:rFonts w:ascii="Calibri" w:hAnsi="Calibri"/>
          <w:sz w:val="24"/>
          <w:szCs w:val="24"/>
          <w:lang w:val="en-GB"/>
        </w:rPr>
        <w:t>towards th</w:t>
      </w:r>
      <w:r w:rsidR="00B03202">
        <w:rPr>
          <w:rFonts w:ascii="Calibri" w:hAnsi="Calibri"/>
          <w:sz w:val="24"/>
          <w:szCs w:val="24"/>
          <w:lang w:val="en-GB"/>
        </w:rPr>
        <w:t>e end of September</w:t>
      </w:r>
      <w:r w:rsidRPr="00B03202">
        <w:rPr>
          <w:rFonts w:ascii="Calibri" w:hAnsi="Calibri"/>
          <w:sz w:val="24"/>
          <w:szCs w:val="24"/>
          <w:lang w:val="en-GB"/>
        </w:rPr>
        <w:t>.</w:t>
      </w:r>
    </w:p>
    <w:p w:rsidR="00612581" w:rsidRPr="00B03202" w:rsidRDefault="00612581" w:rsidP="00612581">
      <w:pPr>
        <w:rPr>
          <w:rFonts w:ascii="Calibri" w:hAnsi="Calibri"/>
          <w:sz w:val="24"/>
          <w:szCs w:val="24"/>
          <w:lang w:val="en-GB"/>
        </w:rPr>
      </w:pPr>
      <w:r w:rsidRPr="00B03202">
        <w:rPr>
          <w:rFonts w:ascii="Calibri" w:hAnsi="Calibri"/>
          <w:sz w:val="24"/>
          <w:szCs w:val="24"/>
          <w:lang w:val="en-GB"/>
        </w:rPr>
        <w:t xml:space="preserve">If you are interested in </w:t>
      </w:r>
      <w:r w:rsidR="00F008AD" w:rsidRPr="00B03202">
        <w:rPr>
          <w:rFonts w:ascii="Calibri" w:hAnsi="Calibri"/>
          <w:sz w:val="24"/>
          <w:szCs w:val="24"/>
          <w:lang w:val="en-GB"/>
        </w:rPr>
        <w:t xml:space="preserve">taking </w:t>
      </w:r>
      <w:r w:rsidRPr="00B03202">
        <w:rPr>
          <w:rFonts w:ascii="Calibri" w:hAnsi="Calibri"/>
          <w:sz w:val="24"/>
          <w:szCs w:val="24"/>
          <w:lang w:val="en-GB"/>
        </w:rPr>
        <w:t xml:space="preserve">this training and meet the minimum </w:t>
      </w:r>
      <w:r w:rsidR="00B03202">
        <w:rPr>
          <w:rFonts w:ascii="Calibri" w:hAnsi="Calibri"/>
          <w:sz w:val="24"/>
          <w:szCs w:val="24"/>
          <w:lang w:val="en-GB"/>
        </w:rPr>
        <w:t>professional requirements below</w:t>
      </w:r>
      <w:r w:rsidRPr="00B03202">
        <w:rPr>
          <w:rFonts w:ascii="Calibri" w:hAnsi="Calibri"/>
          <w:sz w:val="24"/>
          <w:szCs w:val="24"/>
          <w:lang w:val="en-GB"/>
        </w:rPr>
        <w:t>, please complete the attached application form.</w:t>
      </w:r>
    </w:p>
    <w:p w:rsidR="00612581" w:rsidRPr="00B03202" w:rsidRDefault="00612581" w:rsidP="00612581">
      <w:pPr>
        <w:rPr>
          <w:rFonts w:ascii="Calibri" w:hAnsi="Calibri"/>
          <w:sz w:val="24"/>
          <w:szCs w:val="24"/>
          <w:lang w:val="en-GB"/>
        </w:rPr>
      </w:pPr>
      <w:r w:rsidRPr="00B03202">
        <w:rPr>
          <w:rFonts w:ascii="Calibri" w:hAnsi="Calibri"/>
          <w:sz w:val="24"/>
          <w:szCs w:val="24"/>
          <w:lang w:val="en-GB"/>
        </w:rPr>
        <w:t xml:space="preserve">Short-listed candidates will be invited for an interview during the </w:t>
      </w:r>
      <w:r w:rsidR="00F008AD" w:rsidRPr="00B03202">
        <w:rPr>
          <w:rFonts w:ascii="Calibri" w:hAnsi="Calibri"/>
          <w:sz w:val="24"/>
          <w:szCs w:val="24"/>
          <w:lang w:val="en-GB"/>
        </w:rPr>
        <w:t xml:space="preserve">month of September. </w:t>
      </w:r>
      <w:r w:rsidRPr="00B03202">
        <w:rPr>
          <w:rFonts w:ascii="Calibri" w:hAnsi="Calibri"/>
          <w:sz w:val="24"/>
          <w:szCs w:val="24"/>
          <w:lang w:val="en-GB"/>
        </w:rPr>
        <w:t>.</w:t>
      </w:r>
    </w:p>
    <w:p w:rsidR="00E032F2" w:rsidRPr="00F008AD" w:rsidRDefault="00E032F2">
      <w:pPr>
        <w:rPr>
          <w:rFonts w:ascii="Calibri" w:hAnsi="Calibri" w:cs="Arial"/>
          <w:b/>
          <w:sz w:val="24"/>
          <w:szCs w:val="24"/>
          <w:shd w:val="clear" w:color="auto" w:fill="FFFFFF"/>
          <w:lang w:val="en-GB"/>
        </w:rPr>
      </w:pPr>
      <w:r w:rsidRPr="00F008AD">
        <w:rPr>
          <w:rFonts w:ascii="Calibri" w:hAnsi="Calibri" w:cs="Arial"/>
          <w:b/>
          <w:sz w:val="24"/>
          <w:szCs w:val="24"/>
          <w:shd w:val="clear" w:color="auto" w:fill="FFFFFF"/>
          <w:lang w:val="en-GB"/>
        </w:rPr>
        <w:t xml:space="preserve">This </w:t>
      </w:r>
      <w:r w:rsidR="00B03202">
        <w:rPr>
          <w:rFonts w:ascii="Calibri" w:hAnsi="Calibri" w:cs="Arial"/>
          <w:b/>
          <w:sz w:val="24"/>
          <w:szCs w:val="24"/>
          <w:shd w:val="clear" w:color="auto" w:fill="FFFFFF"/>
          <w:lang w:val="en-GB"/>
        </w:rPr>
        <w:t>is Part time work</w:t>
      </w:r>
      <w:r w:rsidRPr="00F008AD">
        <w:rPr>
          <w:rFonts w:ascii="Calibri" w:hAnsi="Calibri" w:cs="Arial"/>
          <w:b/>
          <w:sz w:val="24"/>
          <w:szCs w:val="24"/>
          <w:shd w:val="clear" w:color="auto" w:fill="FFFFFF"/>
          <w:lang w:val="en-GB"/>
        </w:rPr>
        <w:t xml:space="preserve">, mainly at weekends. </w:t>
      </w:r>
    </w:p>
    <w:p w:rsidR="003E2469" w:rsidRPr="00F008AD" w:rsidRDefault="00E032F2" w:rsidP="003E2469">
      <w:pPr>
        <w:rPr>
          <w:rFonts w:ascii="Calibri" w:hAnsi="Calibri" w:cs="Arial"/>
          <w:sz w:val="24"/>
          <w:szCs w:val="24"/>
        </w:rPr>
      </w:pPr>
      <w:r w:rsidRPr="00F008AD">
        <w:rPr>
          <w:rFonts w:ascii="Calibri" w:hAnsi="Calibri" w:cs="Arial"/>
          <w:b/>
          <w:sz w:val="24"/>
          <w:szCs w:val="24"/>
          <w:shd w:val="clear" w:color="auto" w:fill="FFFFFF"/>
          <w:lang w:val="en-GB"/>
        </w:rPr>
        <w:t>Qualifications &amp; Experience</w:t>
      </w:r>
      <w:r w:rsidR="00395DCC" w:rsidRPr="00F008AD">
        <w:rPr>
          <w:rFonts w:ascii="Calibri" w:hAnsi="Calibri" w:cs="Arial"/>
          <w:b/>
          <w:sz w:val="24"/>
          <w:szCs w:val="24"/>
          <w:lang w:val="en-GB"/>
        </w:rPr>
        <w:br/>
      </w:r>
    </w:p>
    <w:p w:rsidR="009D0539" w:rsidRPr="00F008AD" w:rsidRDefault="00395DCC" w:rsidP="00600A29">
      <w:pPr>
        <w:pStyle w:val="ListParagraph"/>
        <w:numPr>
          <w:ilvl w:val="0"/>
          <w:numId w:val="7"/>
        </w:numPr>
        <w:rPr>
          <w:rFonts w:ascii="Calibri" w:hAnsi="Calibri" w:cs="Arial"/>
          <w:sz w:val="24"/>
          <w:szCs w:val="24"/>
          <w:shd w:val="clear" w:color="auto" w:fill="FFFFFF"/>
          <w:lang w:val="en-GB"/>
        </w:rPr>
      </w:pPr>
      <w:r w:rsidRPr="00F008AD">
        <w:rPr>
          <w:rFonts w:ascii="Calibri" w:hAnsi="Calibri" w:cs="Arial"/>
          <w:sz w:val="24"/>
          <w:szCs w:val="24"/>
          <w:shd w:val="clear" w:color="auto" w:fill="FFFFFF"/>
          <w:lang w:val="en-GB"/>
        </w:rPr>
        <w:t xml:space="preserve">An undergraduate or Master’s degree or a qualification </w:t>
      </w:r>
      <w:r w:rsidR="00600A29" w:rsidRPr="00F008AD">
        <w:rPr>
          <w:rFonts w:ascii="Calibri" w:hAnsi="Calibri" w:cs="Arial"/>
          <w:sz w:val="24"/>
          <w:szCs w:val="24"/>
          <w:shd w:val="clear" w:color="auto" w:fill="FFFFFF"/>
          <w:lang w:val="en-GB"/>
        </w:rPr>
        <w:t>or certified equivalen</w:t>
      </w:r>
      <w:r w:rsidR="00F008AD" w:rsidRPr="00F008AD">
        <w:rPr>
          <w:rFonts w:ascii="Calibri" w:hAnsi="Calibri" w:cs="Arial"/>
          <w:sz w:val="24"/>
          <w:szCs w:val="24"/>
          <w:shd w:val="clear" w:color="auto" w:fill="FFFFFF"/>
          <w:lang w:val="en-GB"/>
        </w:rPr>
        <w:t>ce</w:t>
      </w:r>
      <w:r w:rsidR="00600A29" w:rsidRPr="00F008AD">
        <w:rPr>
          <w:rFonts w:ascii="Calibri" w:hAnsi="Calibri" w:cs="Arial"/>
          <w:sz w:val="24"/>
          <w:szCs w:val="24"/>
          <w:shd w:val="clear" w:color="auto" w:fill="FFFFFF"/>
          <w:lang w:val="en-GB"/>
        </w:rPr>
        <w:t xml:space="preserve">. </w:t>
      </w:r>
    </w:p>
    <w:p w:rsidR="00600A29" w:rsidRPr="00F008AD" w:rsidRDefault="00600A29" w:rsidP="009D0539">
      <w:pPr>
        <w:pStyle w:val="ListParagraph"/>
        <w:rPr>
          <w:rFonts w:ascii="Calibri" w:hAnsi="Calibri" w:cs="Arial"/>
          <w:sz w:val="24"/>
          <w:szCs w:val="24"/>
          <w:lang w:val="en-GB"/>
        </w:rPr>
      </w:pPr>
    </w:p>
    <w:p w:rsidR="00E032F2" w:rsidRPr="00F008AD" w:rsidRDefault="00600A29" w:rsidP="00600A29">
      <w:pPr>
        <w:pStyle w:val="ListParagraph"/>
        <w:numPr>
          <w:ilvl w:val="0"/>
          <w:numId w:val="6"/>
        </w:numPr>
        <w:rPr>
          <w:rFonts w:ascii="Calibri" w:hAnsi="Calibri" w:cs="Arial"/>
          <w:sz w:val="24"/>
          <w:szCs w:val="24"/>
          <w:shd w:val="clear" w:color="auto" w:fill="FFFFFF"/>
          <w:lang w:val="en-GB"/>
        </w:rPr>
      </w:pPr>
      <w:r w:rsidRPr="00F008AD">
        <w:rPr>
          <w:rFonts w:ascii="Calibri" w:hAnsi="Calibri" w:cs="Arial"/>
          <w:sz w:val="24"/>
          <w:szCs w:val="24"/>
          <w:lang w:val="en-GB"/>
        </w:rPr>
        <w:t>English language proficiency equal to b</w:t>
      </w:r>
      <w:r w:rsidRPr="00B03202">
        <w:rPr>
          <w:rFonts w:ascii="Calibri" w:hAnsi="Calibri" w:cs="Arial"/>
          <w:sz w:val="24"/>
          <w:szCs w:val="24"/>
          <w:lang w:val="en-GB"/>
        </w:rPr>
        <w:t xml:space="preserve">and 9 in </w:t>
      </w:r>
      <w:r w:rsidR="00B03202">
        <w:rPr>
          <w:rFonts w:ascii="Calibri" w:hAnsi="Calibri" w:cs="Arial"/>
          <w:sz w:val="24"/>
          <w:szCs w:val="24"/>
          <w:lang w:val="en-GB"/>
        </w:rPr>
        <w:t>the</w:t>
      </w:r>
      <w:r w:rsidRPr="00B03202">
        <w:rPr>
          <w:rFonts w:ascii="Calibri" w:hAnsi="Calibri" w:cs="Arial"/>
          <w:sz w:val="24"/>
          <w:szCs w:val="24"/>
          <w:lang w:val="en-GB"/>
        </w:rPr>
        <w:t xml:space="preserve"> Speaking part of the IELTS test. .</w:t>
      </w:r>
      <w:r w:rsidR="00395DCC" w:rsidRPr="00F008AD">
        <w:rPr>
          <w:rFonts w:ascii="Calibri" w:hAnsi="Calibri" w:cs="Arial"/>
          <w:sz w:val="24"/>
          <w:szCs w:val="24"/>
          <w:lang w:val="en-GB"/>
        </w:rPr>
        <w:br/>
      </w:r>
      <w:r w:rsidR="00395DCC" w:rsidRPr="00F008AD">
        <w:rPr>
          <w:rFonts w:ascii="Calibri" w:hAnsi="Calibri" w:cs="Arial"/>
          <w:sz w:val="24"/>
          <w:szCs w:val="24"/>
          <w:lang w:val="en-GB"/>
        </w:rPr>
        <w:br/>
      </w:r>
      <w:r w:rsidR="00395DCC" w:rsidRPr="00F008AD">
        <w:rPr>
          <w:rFonts w:ascii="Calibri" w:hAnsi="Calibri" w:cs="Arial"/>
          <w:sz w:val="24"/>
          <w:szCs w:val="24"/>
          <w:shd w:val="clear" w:color="auto" w:fill="FFFFFF"/>
          <w:lang w:val="en-GB"/>
        </w:rPr>
        <w:t>•</w:t>
      </w:r>
      <w:r w:rsidR="00395DCC" w:rsidRPr="00F008AD">
        <w:rPr>
          <w:rStyle w:val="apple-converted-space"/>
          <w:rFonts w:ascii="Calibri" w:hAnsi="Calibri" w:cs="Arial"/>
          <w:sz w:val="24"/>
          <w:szCs w:val="24"/>
          <w:shd w:val="clear" w:color="auto" w:fill="FFFFFF"/>
          <w:lang w:val="en-GB"/>
        </w:rPr>
        <w:t> </w:t>
      </w:r>
      <w:r w:rsidR="00395DCC" w:rsidRPr="00F008AD">
        <w:rPr>
          <w:rFonts w:ascii="Calibri" w:hAnsi="Calibri" w:cs="Arial"/>
          <w:sz w:val="24"/>
          <w:szCs w:val="24"/>
          <w:shd w:val="clear" w:color="auto" w:fill="FFFFFF"/>
          <w:lang w:val="en-GB"/>
        </w:rPr>
        <w:t xml:space="preserve">A recognized qualification in Teaching English to Speakers of Other Languages (TESOL) or </w:t>
      </w:r>
      <w:r w:rsidR="00E032F2" w:rsidRPr="00F008AD">
        <w:rPr>
          <w:rFonts w:ascii="Calibri" w:hAnsi="Calibri" w:cs="Arial"/>
          <w:sz w:val="24"/>
          <w:szCs w:val="24"/>
          <w:shd w:val="clear" w:color="auto" w:fill="FFFFFF"/>
          <w:lang w:val="en-GB"/>
        </w:rPr>
        <w:t xml:space="preserve">a </w:t>
      </w:r>
      <w:r w:rsidR="00395DCC" w:rsidRPr="00F008AD">
        <w:rPr>
          <w:rFonts w:ascii="Calibri" w:hAnsi="Calibri" w:cs="Arial"/>
          <w:sz w:val="24"/>
          <w:szCs w:val="24"/>
          <w:shd w:val="clear" w:color="auto" w:fill="FFFFFF"/>
          <w:lang w:val="en-GB"/>
        </w:rPr>
        <w:t xml:space="preserve">recognized equivalent as part of a recognized university award </w:t>
      </w:r>
      <w:r w:rsidRPr="00F008AD">
        <w:rPr>
          <w:rFonts w:ascii="Calibri" w:hAnsi="Calibri" w:cs="Arial"/>
          <w:sz w:val="24"/>
          <w:szCs w:val="24"/>
          <w:shd w:val="clear" w:color="auto" w:fill="FFFFFF"/>
          <w:lang w:val="en-GB"/>
        </w:rPr>
        <w:t xml:space="preserve">programme. </w:t>
      </w:r>
      <w:r w:rsidR="00395DCC" w:rsidRPr="00F008AD">
        <w:rPr>
          <w:rStyle w:val="apple-converted-space"/>
          <w:rFonts w:ascii="Calibri" w:hAnsi="Calibri" w:cs="Arial"/>
          <w:sz w:val="24"/>
          <w:szCs w:val="24"/>
          <w:shd w:val="clear" w:color="auto" w:fill="FFFFFF"/>
          <w:lang w:val="en-GB"/>
        </w:rPr>
        <w:t> </w:t>
      </w:r>
      <w:r w:rsidR="00395DCC" w:rsidRPr="00F008AD">
        <w:rPr>
          <w:rFonts w:ascii="Calibri" w:hAnsi="Calibri" w:cs="Arial"/>
          <w:sz w:val="24"/>
          <w:szCs w:val="24"/>
          <w:lang w:val="en-GB"/>
        </w:rPr>
        <w:br/>
      </w:r>
      <w:r w:rsidR="00395DCC" w:rsidRPr="00F008AD">
        <w:rPr>
          <w:rFonts w:ascii="Calibri" w:hAnsi="Calibri" w:cs="Arial"/>
          <w:sz w:val="24"/>
          <w:szCs w:val="24"/>
          <w:lang w:val="en-GB"/>
        </w:rPr>
        <w:br/>
      </w:r>
      <w:r w:rsidR="00395DCC" w:rsidRPr="00F008AD">
        <w:rPr>
          <w:rFonts w:ascii="Calibri" w:hAnsi="Calibri" w:cs="Arial"/>
          <w:sz w:val="24"/>
          <w:szCs w:val="24"/>
          <w:shd w:val="clear" w:color="auto" w:fill="FFFFFF"/>
          <w:lang w:val="en-GB"/>
        </w:rPr>
        <w:t>•</w:t>
      </w:r>
      <w:r w:rsidR="00395DCC" w:rsidRPr="00F008AD">
        <w:rPr>
          <w:rStyle w:val="apple-converted-space"/>
          <w:rFonts w:ascii="Calibri" w:hAnsi="Calibri" w:cs="Arial"/>
          <w:sz w:val="24"/>
          <w:szCs w:val="24"/>
          <w:shd w:val="clear" w:color="auto" w:fill="FFFFFF"/>
          <w:lang w:val="en-GB"/>
        </w:rPr>
        <w:t> </w:t>
      </w:r>
      <w:r w:rsidR="00395DCC" w:rsidRPr="00F008AD">
        <w:rPr>
          <w:rFonts w:ascii="Calibri" w:hAnsi="Calibri" w:cs="Arial"/>
          <w:sz w:val="24"/>
          <w:szCs w:val="24"/>
          <w:shd w:val="clear" w:color="auto" w:fill="FFFFFF"/>
          <w:lang w:val="en-GB"/>
        </w:rPr>
        <w:t>At least 3 years’ full time (or the equivalent part</w:t>
      </w:r>
      <w:r w:rsidRPr="00F008AD">
        <w:rPr>
          <w:rFonts w:ascii="Calibri" w:hAnsi="Calibri" w:cs="Arial"/>
          <w:sz w:val="24"/>
          <w:szCs w:val="24"/>
          <w:shd w:val="clear" w:color="auto" w:fill="FFFFFF"/>
          <w:lang w:val="en-GB"/>
        </w:rPr>
        <w:t>-</w:t>
      </w:r>
      <w:r w:rsidR="00F008AD" w:rsidRPr="00F008AD">
        <w:rPr>
          <w:rFonts w:ascii="Calibri" w:hAnsi="Calibri" w:cs="Arial"/>
          <w:sz w:val="24"/>
          <w:szCs w:val="24"/>
          <w:shd w:val="clear" w:color="auto" w:fill="FFFFFF"/>
          <w:lang w:val="en-GB"/>
        </w:rPr>
        <w:t xml:space="preserve">time) relevant </w:t>
      </w:r>
      <w:r w:rsidR="00395DCC" w:rsidRPr="00F008AD">
        <w:rPr>
          <w:rFonts w:ascii="Calibri" w:hAnsi="Calibri" w:cs="Arial"/>
          <w:sz w:val="24"/>
          <w:szCs w:val="24"/>
          <w:shd w:val="clear" w:color="auto" w:fill="FFFFFF"/>
          <w:lang w:val="en-GB"/>
        </w:rPr>
        <w:t xml:space="preserve">ESOL teaching experience (minimum one year post-certificate level qualification). The majority of this teaching experience must </w:t>
      </w:r>
      <w:r w:rsidRPr="00F008AD">
        <w:rPr>
          <w:rFonts w:ascii="Calibri" w:hAnsi="Calibri" w:cs="Arial"/>
          <w:sz w:val="24"/>
          <w:szCs w:val="24"/>
          <w:shd w:val="clear" w:color="auto" w:fill="FFFFFF"/>
          <w:lang w:val="en-GB"/>
        </w:rPr>
        <w:t xml:space="preserve">be with young adult/ </w:t>
      </w:r>
      <w:r w:rsidR="00395DCC" w:rsidRPr="00F008AD">
        <w:rPr>
          <w:rFonts w:ascii="Calibri" w:hAnsi="Calibri" w:cs="Arial"/>
          <w:sz w:val="24"/>
          <w:szCs w:val="24"/>
          <w:shd w:val="clear" w:color="auto" w:fill="FFFFFF"/>
          <w:lang w:val="en-GB"/>
        </w:rPr>
        <w:t>adult students (16 years and over).</w:t>
      </w:r>
      <w:r w:rsidR="00395DCC" w:rsidRPr="00F008AD">
        <w:rPr>
          <w:rFonts w:ascii="Calibri" w:hAnsi="Calibri" w:cs="Arial"/>
          <w:sz w:val="24"/>
          <w:szCs w:val="24"/>
          <w:lang w:val="en-GB"/>
        </w:rPr>
        <w:br/>
      </w:r>
      <w:r w:rsidR="00395DCC" w:rsidRPr="00F008AD">
        <w:rPr>
          <w:rFonts w:ascii="Calibri" w:hAnsi="Calibri" w:cs="Arial"/>
          <w:sz w:val="24"/>
          <w:szCs w:val="24"/>
          <w:lang w:val="en-GB"/>
        </w:rPr>
        <w:lastRenderedPageBreak/>
        <w:br/>
      </w:r>
      <w:r w:rsidR="00395DCC" w:rsidRPr="00F008AD">
        <w:rPr>
          <w:rFonts w:ascii="Calibri" w:hAnsi="Calibri" w:cs="Arial"/>
          <w:sz w:val="24"/>
          <w:szCs w:val="24"/>
          <w:shd w:val="clear" w:color="auto" w:fill="FFFFFF"/>
          <w:lang w:val="en-GB"/>
        </w:rPr>
        <w:t>•</w:t>
      </w:r>
      <w:r w:rsidR="00395DCC" w:rsidRPr="00F008AD">
        <w:rPr>
          <w:rStyle w:val="apple-converted-space"/>
          <w:rFonts w:ascii="Calibri" w:hAnsi="Calibri" w:cs="Arial"/>
          <w:sz w:val="24"/>
          <w:szCs w:val="24"/>
          <w:shd w:val="clear" w:color="auto" w:fill="FFFFFF"/>
          <w:lang w:val="en-GB"/>
        </w:rPr>
        <w:t> </w:t>
      </w:r>
      <w:r w:rsidR="00395DCC" w:rsidRPr="00F008AD">
        <w:rPr>
          <w:rFonts w:ascii="Calibri" w:hAnsi="Calibri" w:cs="Arial"/>
          <w:sz w:val="24"/>
          <w:szCs w:val="24"/>
          <w:shd w:val="clear" w:color="auto" w:fill="FFFFFF"/>
          <w:lang w:val="en-GB"/>
        </w:rPr>
        <w:t>The required professional attributes and interpersonal skills.</w:t>
      </w:r>
      <w:r w:rsidR="00D12185" w:rsidRPr="00F008AD">
        <w:rPr>
          <w:rFonts w:ascii="Calibri" w:hAnsi="Calibri" w:cs="Arial"/>
          <w:sz w:val="24"/>
          <w:szCs w:val="24"/>
          <w:shd w:val="clear" w:color="auto" w:fill="FFFFFF"/>
          <w:lang w:val="en-GB"/>
        </w:rPr>
        <w:t xml:space="preserve"> (see Role profile) </w:t>
      </w:r>
      <w:r w:rsidR="00395DCC" w:rsidRPr="00F008AD">
        <w:rPr>
          <w:rFonts w:ascii="Calibri" w:hAnsi="Calibri" w:cs="Arial"/>
          <w:sz w:val="24"/>
          <w:szCs w:val="24"/>
          <w:lang w:val="en-GB"/>
        </w:rPr>
        <w:br/>
      </w:r>
      <w:r w:rsidR="00395DCC" w:rsidRPr="00F008AD">
        <w:rPr>
          <w:rFonts w:ascii="Calibri" w:hAnsi="Calibri" w:cs="Arial"/>
          <w:sz w:val="24"/>
          <w:szCs w:val="24"/>
          <w:lang w:val="en-GB"/>
        </w:rPr>
        <w:br/>
      </w:r>
      <w:r w:rsidR="00DF05AD" w:rsidRPr="00F008AD">
        <w:rPr>
          <w:rFonts w:ascii="Calibri" w:hAnsi="Calibri" w:cs="Arial"/>
          <w:sz w:val="24"/>
          <w:szCs w:val="24"/>
          <w:shd w:val="clear" w:color="auto" w:fill="FFFFFF"/>
          <w:lang w:val="en-GB"/>
        </w:rPr>
        <w:t>Successful applicants</w:t>
      </w:r>
      <w:r w:rsidR="00395DCC" w:rsidRPr="00F008AD">
        <w:rPr>
          <w:rFonts w:ascii="Calibri" w:hAnsi="Calibri" w:cs="Arial"/>
          <w:sz w:val="24"/>
          <w:szCs w:val="24"/>
          <w:shd w:val="clear" w:color="auto" w:fill="FFFFFF"/>
          <w:lang w:val="en-GB"/>
        </w:rPr>
        <w:t xml:space="preserve"> will </w:t>
      </w:r>
      <w:r w:rsidR="00DF05AD" w:rsidRPr="00F008AD">
        <w:rPr>
          <w:rFonts w:ascii="Calibri" w:hAnsi="Calibri" w:cs="Arial"/>
          <w:sz w:val="24"/>
          <w:szCs w:val="24"/>
          <w:shd w:val="clear" w:color="auto" w:fill="FFFFFF"/>
          <w:lang w:val="en-GB"/>
        </w:rPr>
        <w:t xml:space="preserve">ideally be based in Rabat, Casablanca, Marrakesh or Tangiers. </w:t>
      </w:r>
      <w:r w:rsidR="00395DCC" w:rsidRPr="00F008AD">
        <w:rPr>
          <w:rFonts w:ascii="Calibri" w:hAnsi="Calibri" w:cs="Arial"/>
          <w:sz w:val="24"/>
          <w:szCs w:val="24"/>
          <w:shd w:val="clear" w:color="auto" w:fill="FFFFFF"/>
          <w:lang w:val="en-GB"/>
        </w:rPr>
        <w:t> </w:t>
      </w:r>
    </w:p>
    <w:p w:rsidR="00E032F2" w:rsidRPr="00F008AD" w:rsidRDefault="00B03202">
      <w:pPr>
        <w:rPr>
          <w:rFonts w:ascii="Calibri" w:hAnsi="Calibri" w:cs="Arial"/>
          <w:b/>
          <w:sz w:val="24"/>
          <w:szCs w:val="24"/>
          <w:shd w:val="clear" w:color="auto" w:fill="FFFFFF"/>
          <w:lang w:val="en-GB"/>
        </w:rPr>
      </w:pPr>
      <w:proofErr w:type="gramStart"/>
      <w:r>
        <w:rPr>
          <w:rFonts w:ascii="Calibri" w:hAnsi="Calibri" w:cs="Arial"/>
          <w:b/>
          <w:sz w:val="24"/>
          <w:szCs w:val="24"/>
          <w:shd w:val="clear" w:color="auto" w:fill="FFFFFF"/>
          <w:lang w:val="en-GB"/>
        </w:rPr>
        <w:t>Applicants</w:t>
      </w:r>
      <w:proofErr w:type="gramEnd"/>
      <w:r w:rsidR="00E032F2" w:rsidRPr="00F008AD">
        <w:rPr>
          <w:rFonts w:ascii="Calibri" w:hAnsi="Calibri" w:cs="Arial"/>
          <w:b/>
          <w:sz w:val="24"/>
          <w:szCs w:val="24"/>
          <w:shd w:val="clear" w:color="auto" w:fill="FFFFFF"/>
          <w:lang w:val="en-GB"/>
        </w:rPr>
        <w:t xml:space="preserve"> who do not fulfil all of the above recruitment criteria, cannot be considered</w:t>
      </w:r>
      <w:r w:rsidR="00DF05AD" w:rsidRPr="00F008AD">
        <w:rPr>
          <w:rFonts w:ascii="Calibri" w:hAnsi="Calibri" w:cs="Arial"/>
          <w:b/>
          <w:sz w:val="24"/>
          <w:szCs w:val="24"/>
          <w:shd w:val="clear" w:color="auto" w:fill="FFFFFF"/>
          <w:lang w:val="en-GB"/>
        </w:rPr>
        <w:t xml:space="preserve"> for shortlisting</w:t>
      </w:r>
      <w:r w:rsidR="00E032F2" w:rsidRPr="00F008AD">
        <w:rPr>
          <w:rFonts w:ascii="Calibri" w:hAnsi="Calibri" w:cs="Arial"/>
          <w:b/>
          <w:sz w:val="24"/>
          <w:szCs w:val="24"/>
          <w:shd w:val="clear" w:color="auto" w:fill="FFFFFF"/>
          <w:lang w:val="en-GB"/>
        </w:rPr>
        <w:t xml:space="preserve">. </w:t>
      </w:r>
    </w:p>
    <w:p w:rsidR="009D0539" w:rsidRPr="00F008AD" w:rsidRDefault="009D0539" w:rsidP="00E032F2">
      <w:pPr>
        <w:rPr>
          <w:rFonts w:ascii="Calibri" w:hAnsi="Calibri" w:cs="Arial"/>
          <w:b/>
          <w:sz w:val="24"/>
          <w:szCs w:val="24"/>
          <w:shd w:val="clear" w:color="auto" w:fill="FFFFFF"/>
          <w:lang w:val="en-GB"/>
        </w:rPr>
      </w:pPr>
      <w:r w:rsidRPr="00F008AD">
        <w:rPr>
          <w:rFonts w:ascii="Calibri" w:hAnsi="Calibri" w:cs="Arial"/>
          <w:b/>
          <w:sz w:val="24"/>
          <w:szCs w:val="24"/>
          <w:shd w:val="clear" w:color="auto" w:fill="FFFFFF"/>
          <w:lang w:val="en-GB"/>
        </w:rPr>
        <w:t xml:space="preserve">Right to Work </w:t>
      </w:r>
    </w:p>
    <w:p w:rsidR="00E032F2" w:rsidRPr="00F008AD" w:rsidRDefault="00E032F2" w:rsidP="00E032F2">
      <w:pPr>
        <w:rPr>
          <w:rFonts w:ascii="Calibri" w:hAnsi="Calibri"/>
          <w:sz w:val="24"/>
          <w:szCs w:val="24"/>
          <w:lang w:val="en-GB"/>
        </w:rPr>
      </w:pPr>
      <w:r w:rsidRPr="00F008AD">
        <w:rPr>
          <w:rFonts w:ascii="Calibri" w:hAnsi="Calibri" w:cs="Arial"/>
          <w:sz w:val="24"/>
          <w:szCs w:val="24"/>
          <w:shd w:val="clear" w:color="auto" w:fill="FFFFFF"/>
          <w:lang w:val="en-GB"/>
        </w:rPr>
        <w:t>Applicants need to have a pre-existing right to live and work in Morocco.</w:t>
      </w:r>
      <w:r w:rsidR="009D0539" w:rsidRPr="00F008AD">
        <w:rPr>
          <w:rFonts w:ascii="Calibri" w:hAnsi="Calibri" w:cs="Arial"/>
          <w:sz w:val="24"/>
          <w:szCs w:val="24"/>
          <w:lang w:val="en-GB"/>
        </w:rPr>
        <w:t xml:space="preserve"> </w:t>
      </w:r>
      <w:r w:rsidRPr="00F008AD">
        <w:rPr>
          <w:rFonts w:ascii="Calibri" w:hAnsi="Calibri"/>
          <w:sz w:val="24"/>
          <w:szCs w:val="24"/>
          <w:lang w:val="en-GB"/>
        </w:rPr>
        <w:t>We cannot obtain a work or residence permit for you if you don’t have the right to work in Morocco and we are unable to employ applicants beyond the retirement age i.e</w:t>
      </w:r>
      <w:r w:rsidR="00F008AD" w:rsidRPr="00F008AD">
        <w:rPr>
          <w:rFonts w:ascii="Calibri" w:hAnsi="Calibri"/>
          <w:sz w:val="24"/>
          <w:szCs w:val="24"/>
          <w:lang w:val="en-GB"/>
        </w:rPr>
        <w:t>.</w:t>
      </w:r>
      <w:r w:rsidRPr="00F008AD">
        <w:rPr>
          <w:rFonts w:ascii="Calibri" w:hAnsi="Calibri"/>
          <w:sz w:val="24"/>
          <w:szCs w:val="24"/>
          <w:lang w:val="en-GB"/>
        </w:rPr>
        <w:t xml:space="preserve"> 60 years in Morocco.  </w:t>
      </w:r>
    </w:p>
    <w:p w:rsidR="00E032F2" w:rsidRPr="00F008AD" w:rsidRDefault="00E032F2" w:rsidP="00E032F2">
      <w:pPr>
        <w:rPr>
          <w:rFonts w:ascii="Calibri" w:hAnsi="Calibri"/>
          <w:b/>
          <w:sz w:val="24"/>
          <w:szCs w:val="24"/>
          <w:lang w:val="en-GB"/>
        </w:rPr>
      </w:pPr>
      <w:r w:rsidRPr="00F008AD">
        <w:rPr>
          <w:rFonts w:ascii="Calibri" w:hAnsi="Calibri"/>
          <w:b/>
          <w:sz w:val="24"/>
          <w:szCs w:val="24"/>
          <w:lang w:val="en-GB"/>
        </w:rPr>
        <w:t xml:space="preserve">Rates of Pay </w:t>
      </w:r>
    </w:p>
    <w:p w:rsidR="009D0539" w:rsidRPr="00F008AD" w:rsidRDefault="009D0539" w:rsidP="00E032F2">
      <w:pPr>
        <w:rPr>
          <w:rFonts w:ascii="Calibri" w:hAnsi="Calibri"/>
          <w:b/>
          <w:sz w:val="24"/>
          <w:szCs w:val="24"/>
          <w:lang w:val="en-GB"/>
        </w:rPr>
      </w:pPr>
      <w:r w:rsidRPr="00F008AD">
        <w:rPr>
          <w:rFonts w:ascii="Calibri" w:hAnsi="Calibri"/>
          <w:b/>
          <w:sz w:val="24"/>
          <w:szCs w:val="24"/>
          <w:lang w:val="en-GB"/>
        </w:rPr>
        <w:t xml:space="preserve">(All pay will be subject to deductions for tax and the relevant social contributions) </w:t>
      </w:r>
    </w:p>
    <w:p w:rsidR="00E032F2" w:rsidRPr="00F008AD" w:rsidRDefault="00E032F2" w:rsidP="00E032F2">
      <w:pPr>
        <w:rPr>
          <w:rFonts w:ascii="Calibri" w:hAnsi="Calibri"/>
          <w:sz w:val="24"/>
          <w:szCs w:val="24"/>
          <w:lang w:val="en-GB"/>
        </w:rPr>
      </w:pPr>
      <w:r w:rsidRPr="00F008AD">
        <w:rPr>
          <w:rFonts w:ascii="Calibri" w:hAnsi="Calibri"/>
          <w:b/>
          <w:sz w:val="24"/>
          <w:szCs w:val="24"/>
          <w:lang w:val="en-GB"/>
        </w:rPr>
        <w:t xml:space="preserve">Speaking </w:t>
      </w:r>
      <w:r w:rsidR="00600A29" w:rsidRPr="00F008AD">
        <w:rPr>
          <w:rFonts w:ascii="Calibri" w:hAnsi="Calibri"/>
          <w:b/>
          <w:sz w:val="24"/>
          <w:szCs w:val="24"/>
          <w:lang w:val="en-GB"/>
        </w:rPr>
        <w:t>100</w:t>
      </w:r>
      <w:r w:rsidRPr="00F008AD">
        <w:rPr>
          <w:rFonts w:ascii="Calibri" w:hAnsi="Calibri"/>
          <w:sz w:val="24"/>
          <w:szCs w:val="24"/>
          <w:lang w:val="en-GB"/>
        </w:rPr>
        <w:t xml:space="preserve">Dhs </w:t>
      </w:r>
      <w:r w:rsidR="00600A29" w:rsidRPr="00F008AD">
        <w:rPr>
          <w:rFonts w:ascii="Calibri" w:hAnsi="Calibri"/>
          <w:sz w:val="24"/>
          <w:szCs w:val="24"/>
          <w:lang w:val="en-GB"/>
        </w:rPr>
        <w:t xml:space="preserve">HT/Gross </w:t>
      </w:r>
      <w:r w:rsidRPr="00F008AD">
        <w:rPr>
          <w:rFonts w:ascii="Calibri" w:hAnsi="Calibri"/>
          <w:sz w:val="24"/>
          <w:szCs w:val="24"/>
          <w:lang w:val="en-GB"/>
        </w:rPr>
        <w:t>per candidate (up to 20 candidates per day)</w:t>
      </w:r>
    </w:p>
    <w:p w:rsidR="00D12185" w:rsidRPr="00F008AD" w:rsidRDefault="00395DCC">
      <w:pPr>
        <w:rPr>
          <w:rFonts w:ascii="Calibri" w:hAnsi="Calibri" w:cs="Arial"/>
          <w:sz w:val="24"/>
          <w:szCs w:val="24"/>
          <w:shd w:val="clear" w:color="auto" w:fill="FFFFFF"/>
          <w:lang w:val="en-GB"/>
        </w:rPr>
      </w:pPr>
      <w:r w:rsidRPr="00F008AD">
        <w:rPr>
          <w:rFonts w:ascii="Calibri" w:hAnsi="Calibri" w:cs="Arial"/>
          <w:b/>
          <w:bCs/>
          <w:sz w:val="24"/>
          <w:szCs w:val="24"/>
          <w:lang w:val="en-GB"/>
        </w:rPr>
        <w:t>Start Date</w:t>
      </w:r>
      <w:r w:rsidRPr="00F008AD">
        <w:rPr>
          <w:rFonts w:ascii="Calibri" w:hAnsi="Calibri" w:cs="Arial"/>
          <w:sz w:val="24"/>
          <w:szCs w:val="24"/>
          <w:shd w:val="clear" w:color="auto" w:fill="FFFFFF"/>
          <w:lang w:val="en-GB"/>
        </w:rPr>
        <w:t>: </w:t>
      </w:r>
      <w:r w:rsidR="004F6A77">
        <w:rPr>
          <w:rFonts w:ascii="Calibri" w:hAnsi="Calibri" w:cs="Arial"/>
          <w:sz w:val="24"/>
          <w:szCs w:val="24"/>
          <w:shd w:val="clear" w:color="auto" w:fill="FFFFFF"/>
          <w:lang w:val="en-GB"/>
        </w:rPr>
        <w:t>14</w:t>
      </w:r>
      <w:r w:rsidR="004F6A77" w:rsidRPr="004F6A77">
        <w:rPr>
          <w:rFonts w:ascii="Calibri" w:hAnsi="Calibri" w:cs="Arial"/>
          <w:sz w:val="24"/>
          <w:szCs w:val="24"/>
          <w:shd w:val="clear" w:color="auto" w:fill="FFFFFF"/>
          <w:vertAlign w:val="superscript"/>
          <w:lang w:val="en-GB"/>
        </w:rPr>
        <w:t>th</w:t>
      </w:r>
      <w:r w:rsidR="004F6A77">
        <w:rPr>
          <w:rFonts w:ascii="Calibri" w:hAnsi="Calibri" w:cs="Arial"/>
          <w:sz w:val="24"/>
          <w:szCs w:val="24"/>
          <w:shd w:val="clear" w:color="auto" w:fill="FFFFFF"/>
          <w:lang w:val="en-GB"/>
        </w:rPr>
        <w:t xml:space="preserve"> July 2017</w:t>
      </w:r>
      <w:r w:rsidRPr="00F008AD">
        <w:rPr>
          <w:rFonts w:ascii="Calibri" w:hAnsi="Calibri" w:cs="Arial"/>
          <w:sz w:val="24"/>
          <w:szCs w:val="24"/>
          <w:lang w:val="en-GB"/>
        </w:rPr>
        <w:br/>
      </w:r>
      <w:r w:rsidRPr="00F008AD">
        <w:rPr>
          <w:rFonts w:ascii="Calibri" w:hAnsi="Calibri" w:cs="Arial"/>
          <w:b/>
          <w:bCs/>
          <w:sz w:val="24"/>
          <w:szCs w:val="24"/>
          <w:lang w:val="en-GB"/>
        </w:rPr>
        <w:t>Closing Date</w:t>
      </w:r>
      <w:r w:rsidR="00E032F2" w:rsidRPr="00F008AD">
        <w:rPr>
          <w:rFonts w:ascii="Calibri" w:hAnsi="Calibri" w:cs="Arial"/>
          <w:b/>
          <w:bCs/>
          <w:sz w:val="24"/>
          <w:szCs w:val="24"/>
          <w:lang w:val="en-GB"/>
        </w:rPr>
        <w:t xml:space="preserve"> for applications</w:t>
      </w:r>
      <w:r w:rsidRPr="00F008AD">
        <w:rPr>
          <w:rFonts w:ascii="Calibri" w:hAnsi="Calibri" w:cs="Arial"/>
          <w:sz w:val="24"/>
          <w:szCs w:val="24"/>
          <w:shd w:val="clear" w:color="auto" w:fill="FFFFFF"/>
          <w:lang w:val="en-GB"/>
        </w:rPr>
        <w:t>: </w:t>
      </w:r>
      <w:r w:rsidR="004F6A77">
        <w:rPr>
          <w:rFonts w:ascii="Calibri" w:hAnsi="Calibri" w:cs="Arial"/>
          <w:sz w:val="24"/>
          <w:szCs w:val="24"/>
          <w:shd w:val="clear" w:color="auto" w:fill="FFFFFF"/>
          <w:lang w:val="en-GB"/>
        </w:rPr>
        <w:t>09</w:t>
      </w:r>
      <w:r w:rsidR="004F6A77" w:rsidRPr="004F6A77">
        <w:rPr>
          <w:rFonts w:ascii="Calibri" w:hAnsi="Calibri" w:cs="Arial"/>
          <w:sz w:val="24"/>
          <w:szCs w:val="24"/>
          <w:shd w:val="clear" w:color="auto" w:fill="FFFFFF"/>
          <w:vertAlign w:val="superscript"/>
          <w:lang w:val="en-GB"/>
        </w:rPr>
        <w:t>th</w:t>
      </w:r>
      <w:r w:rsidR="004F6A77">
        <w:rPr>
          <w:rFonts w:ascii="Calibri" w:hAnsi="Calibri" w:cs="Arial"/>
          <w:sz w:val="24"/>
          <w:szCs w:val="24"/>
          <w:shd w:val="clear" w:color="auto" w:fill="FFFFFF"/>
          <w:lang w:val="en-GB"/>
        </w:rPr>
        <w:t xml:space="preserve"> September 2017</w:t>
      </w:r>
      <w:bookmarkStart w:id="0" w:name="_GoBack"/>
      <w:bookmarkEnd w:id="0"/>
    </w:p>
    <w:p w:rsidR="00395DCC" w:rsidRPr="00F008AD" w:rsidRDefault="00D12185">
      <w:pPr>
        <w:rPr>
          <w:rFonts w:ascii="Calibri" w:hAnsi="Calibri" w:cs="Arial"/>
          <w:i/>
          <w:iCs/>
          <w:sz w:val="24"/>
          <w:szCs w:val="24"/>
        </w:rPr>
      </w:pPr>
      <w:r w:rsidRPr="00F008AD">
        <w:rPr>
          <w:rFonts w:ascii="Calibri" w:hAnsi="Calibri" w:cs="Arial"/>
          <w:b/>
          <w:sz w:val="24"/>
          <w:szCs w:val="24"/>
          <w:shd w:val="clear" w:color="auto" w:fill="FFFFFF"/>
          <w:lang w:val="en-GB"/>
        </w:rPr>
        <w:t xml:space="preserve">Please read all the documents attached before completing the application form. </w:t>
      </w:r>
      <w:r w:rsidR="00395DCC" w:rsidRPr="00F008AD">
        <w:rPr>
          <w:rFonts w:ascii="Calibri" w:hAnsi="Calibri" w:cs="Arial"/>
          <w:b/>
          <w:sz w:val="24"/>
          <w:szCs w:val="24"/>
          <w:lang w:val="en-GB"/>
        </w:rPr>
        <w:br/>
      </w:r>
      <w:r w:rsidR="00395DCC" w:rsidRPr="00F008AD">
        <w:rPr>
          <w:rFonts w:ascii="Calibri" w:hAnsi="Calibri" w:cs="Arial"/>
          <w:sz w:val="24"/>
          <w:szCs w:val="24"/>
          <w:lang w:val="en-GB"/>
        </w:rPr>
        <w:br/>
      </w:r>
      <w:hyperlink r:id="rId6" w:tgtFrame="_blank" w:tooltip="A guide for applicants – appendix 1.pdf" w:history="1">
        <w:r w:rsidR="00395DCC" w:rsidRPr="00F008AD">
          <w:rPr>
            <w:rStyle w:val="Hyperlink"/>
            <w:rFonts w:ascii="Calibri" w:hAnsi="Calibri" w:cs="Arial"/>
            <w:color w:val="auto"/>
            <w:sz w:val="24"/>
            <w:szCs w:val="24"/>
            <w:u w:val="none"/>
            <w:lang w:val="en-GB"/>
          </w:rPr>
          <w:t>A guide for applicants – appendix 1.pdf</w:t>
        </w:r>
      </w:hyperlink>
      <w:r w:rsidR="00395DCC" w:rsidRPr="00F008AD">
        <w:rPr>
          <w:rFonts w:ascii="Calibri" w:hAnsi="Calibri" w:cs="Arial"/>
          <w:sz w:val="24"/>
          <w:szCs w:val="24"/>
          <w:lang w:val="en-GB"/>
        </w:rPr>
        <w:br/>
      </w:r>
      <w:hyperlink r:id="rId7" w:tgtFrame="_blank" w:tooltip="The IELTS Examiner application form – appendix 3.pdf" w:history="1">
        <w:r w:rsidR="00395DCC" w:rsidRPr="00F008AD">
          <w:rPr>
            <w:rStyle w:val="Hyperlink"/>
            <w:rFonts w:ascii="Calibri" w:hAnsi="Calibri" w:cs="Arial"/>
            <w:color w:val="auto"/>
            <w:sz w:val="24"/>
            <w:szCs w:val="24"/>
            <w:u w:val="none"/>
            <w:lang w:val="en-GB"/>
          </w:rPr>
          <w:t>The IELTS Examiner application form – appendix 3.pdf</w:t>
        </w:r>
      </w:hyperlink>
      <w:r w:rsidR="00395DCC" w:rsidRPr="00F008AD">
        <w:rPr>
          <w:rFonts w:ascii="Calibri" w:hAnsi="Calibri" w:cs="Arial"/>
          <w:sz w:val="24"/>
          <w:szCs w:val="24"/>
          <w:lang w:val="en-GB"/>
        </w:rPr>
        <w:br/>
      </w:r>
      <w:hyperlink r:id="rId8" w:tgtFrame="_blank" w:tooltip="The IELTS Minimum Professional Requirements – appendix 4.pdf" w:history="1">
        <w:r w:rsidR="00395DCC" w:rsidRPr="00F008AD">
          <w:rPr>
            <w:rStyle w:val="Hyperlink"/>
            <w:rFonts w:ascii="Calibri" w:hAnsi="Calibri" w:cs="Arial"/>
            <w:color w:val="auto"/>
            <w:sz w:val="24"/>
            <w:szCs w:val="24"/>
            <w:u w:val="none"/>
            <w:lang w:val="en-GB"/>
          </w:rPr>
          <w:t>The IELTS Minimum Professional Requirements – appendix 4.pdf</w:t>
        </w:r>
      </w:hyperlink>
      <w:r w:rsidR="00395DCC" w:rsidRPr="00F008AD">
        <w:rPr>
          <w:rFonts w:ascii="Calibri" w:hAnsi="Calibri" w:cs="Arial"/>
          <w:sz w:val="24"/>
          <w:szCs w:val="24"/>
          <w:lang w:val="en-GB"/>
        </w:rPr>
        <w:br/>
      </w:r>
      <w:hyperlink r:id="rId9" w:tgtFrame="_blank" w:tooltip="Reference Request – appendix 5.pdf" w:history="1">
        <w:r w:rsidR="00395DCC" w:rsidRPr="00F008AD">
          <w:rPr>
            <w:rStyle w:val="Hyperlink"/>
            <w:rFonts w:ascii="Calibri" w:hAnsi="Calibri" w:cs="Arial"/>
            <w:color w:val="auto"/>
            <w:sz w:val="24"/>
            <w:szCs w:val="24"/>
            <w:u w:val="none"/>
            <w:lang w:val="en-GB"/>
          </w:rPr>
          <w:t>Reference Request – appendix 5.pdf</w:t>
        </w:r>
      </w:hyperlink>
      <w:r w:rsidR="00395DCC" w:rsidRPr="00F008AD">
        <w:rPr>
          <w:rFonts w:ascii="Calibri" w:hAnsi="Calibri" w:cs="Arial"/>
          <w:sz w:val="24"/>
          <w:szCs w:val="24"/>
          <w:shd w:val="clear" w:color="auto" w:fill="FFFFFF"/>
          <w:lang w:val="en-GB"/>
        </w:rPr>
        <w:t>  to be completed by applicants’ current line manager, and emailed in confidence to IELTS Manager/Admin  </w:t>
      </w:r>
      <w:r w:rsidR="00395DCC" w:rsidRPr="00F008AD">
        <w:rPr>
          <w:rStyle w:val="apple-converted-space"/>
          <w:rFonts w:ascii="Calibri" w:hAnsi="Calibri" w:cs="Arial"/>
          <w:sz w:val="24"/>
          <w:szCs w:val="24"/>
          <w:shd w:val="clear" w:color="auto" w:fill="FFFFFF"/>
          <w:lang w:val="en-GB"/>
        </w:rPr>
        <w:t> </w:t>
      </w:r>
      <w:r w:rsidR="00395DCC" w:rsidRPr="00F008AD">
        <w:rPr>
          <w:rFonts w:ascii="Calibri" w:hAnsi="Calibri" w:cs="Arial"/>
          <w:sz w:val="24"/>
          <w:szCs w:val="24"/>
          <w:lang w:val="en-GB"/>
        </w:rPr>
        <w:br/>
      </w:r>
      <w:r w:rsidR="00395DCC" w:rsidRPr="00F008AD">
        <w:rPr>
          <w:rFonts w:ascii="Calibri" w:hAnsi="Calibri" w:cs="Arial"/>
          <w:sz w:val="24"/>
          <w:szCs w:val="24"/>
          <w:lang w:val="en-GB"/>
        </w:rPr>
        <w:br/>
      </w:r>
      <w:r w:rsidR="00395DCC" w:rsidRPr="00F008AD">
        <w:rPr>
          <w:rFonts w:ascii="Calibri" w:hAnsi="Calibri" w:cs="Arial"/>
          <w:sz w:val="24"/>
          <w:szCs w:val="24"/>
          <w:lang w:val="en-GB"/>
        </w:rPr>
        <w:br/>
      </w:r>
      <w:r w:rsidR="00395DCC" w:rsidRPr="00F008AD">
        <w:rPr>
          <w:rFonts w:ascii="Calibri" w:hAnsi="Calibri" w:cs="Arial"/>
          <w:i/>
          <w:iCs/>
          <w:sz w:val="24"/>
          <w:szCs w:val="24"/>
          <w:lang w:val="en-GB"/>
        </w:rPr>
        <w:t>The British Council is committed to a policy of equal opportunity and is keen to reflect diversity of UK society at every level within the organisation. We welcome applications from all sections of the community. In line with the British Council’s Child Protection policy, any appointment is contingent on thorough checks. In the UK, and in other countries where appropriate systems exist, these include criminal records checks.</w:t>
      </w:r>
      <w:r w:rsidR="00395DCC" w:rsidRPr="00F008AD">
        <w:rPr>
          <w:rStyle w:val="apple-converted-space"/>
          <w:rFonts w:ascii="Calibri" w:hAnsi="Calibri" w:cs="Arial"/>
          <w:i/>
          <w:iCs/>
          <w:sz w:val="24"/>
          <w:szCs w:val="24"/>
          <w:lang w:val="en-GB"/>
        </w:rPr>
        <w:t> </w:t>
      </w:r>
      <w:r w:rsidR="00DF05AD" w:rsidRPr="00F008AD">
        <w:rPr>
          <w:rFonts w:ascii="Calibri" w:hAnsi="Calibri" w:cs="Arial"/>
          <w:i/>
          <w:iCs/>
          <w:sz w:val="24"/>
          <w:szCs w:val="24"/>
          <w:lang w:val="en-GB"/>
        </w:rPr>
        <w:br/>
      </w:r>
      <w:r w:rsidR="00395DCC" w:rsidRPr="00F008AD">
        <w:rPr>
          <w:rFonts w:ascii="Calibri" w:hAnsi="Calibri" w:cs="Arial"/>
          <w:i/>
          <w:iCs/>
          <w:sz w:val="24"/>
          <w:szCs w:val="24"/>
          <w:lang w:val="en-GB"/>
        </w:rPr>
        <w:t> </w:t>
      </w:r>
      <w:proofErr w:type="spellStart"/>
      <w:r w:rsidR="00395DCC" w:rsidRPr="00F008AD">
        <w:rPr>
          <w:rFonts w:ascii="Calibri" w:hAnsi="Calibri" w:cs="Arial"/>
          <w:i/>
          <w:iCs/>
          <w:sz w:val="24"/>
          <w:szCs w:val="24"/>
        </w:rPr>
        <w:t>We</w:t>
      </w:r>
      <w:proofErr w:type="spellEnd"/>
      <w:r w:rsidR="00395DCC" w:rsidRPr="00F008AD">
        <w:rPr>
          <w:rFonts w:ascii="Calibri" w:hAnsi="Calibri" w:cs="Arial"/>
          <w:i/>
          <w:iCs/>
          <w:sz w:val="24"/>
          <w:szCs w:val="24"/>
        </w:rPr>
        <w:t xml:space="preserve"> are </w:t>
      </w:r>
      <w:proofErr w:type="spellStart"/>
      <w:r w:rsidR="00395DCC" w:rsidRPr="00F008AD">
        <w:rPr>
          <w:rFonts w:ascii="Calibri" w:hAnsi="Calibri" w:cs="Arial"/>
          <w:i/>
          <w:iCs/>
          <w:sz w:val="24"/>
          <w:szCs w:val="24"/>
        </w:rPr>
        <w:t>committed</w:t>
      </w:r>
      <w:proofErr w:type="spellEnd"/>
      <w:r w:rsidR="00395DCC" w:rsidRPr="00F008AD">
        <w:rPr>
          <w:rFonts w:ascii="Calibri" w:hAnsi="Calibri" w:cs="Arial"/>
          <w:i/>
          <w:iCs/>
          <w:sz w:val="24"/>
          <w:szCs w:val="24"/>
        </w:rPr>
        <w:t xml:space="preserve"> to </w:t>
      </w:r>
      <w:proofErr w:type="spellStart"/>
      <w:r w:rsidR="00395DCC" w:rsidRPr="00F008AD">
        <w:rPr>
          <w:rFonts w:ascii="Calibri" w:hAnsi="Calibri" w:cs="Arial"/>
          <w:i/>
          <w:iCs/>
          <w:sz w:val="24"/>
          <w:szCs w:val="24"/>
        </w:rPr>
        <w:t>employing</w:t>
      </w:r>
      <w:proofErr w:type="spellEnd"/>
      <w:r w:rsidR="00395DCC" w:rsidRPr="00F008AD">
        <w:rPr>
          <w:rFonts w:ascii="Calibri" w:hAnsi="Calibri" w:cs="Arial"/>
          <w:i/>
          <w:iCs/>
          <w:sz w:val="24"/>
          <w:szCs w:val="24"/>
        </w:rPr>
        <w:t xml:space="preserve"> </w:t>
      </w:r>
      <w:proofErr w:type="spellStart"/>
      <w:r w:rsidR="00395DCC" w:rsidRPr="00F008AD">
        <w:rPr>
          <w:rFonts w:ascii="Calibri" w:hAnsi="Calibri" w:cs="Arial"/>
          <w:i/>
          <w:iCs/>
          <w:sz w:val="24"/>
          <w:szCs w:val="24"/>
          <w:highlight w:val="green"/>
        </w:rPr>
        <w:t>d</w:t>
      </w:r>
      <w:r w:rsidR="00395DCC" w:rsidRPr="00F008AD">
        <w:rPr>
          <w:rFonts w:ascii="Calibri" w:hAnsi="Calibri" w:cs="Arial"/>
          <w:i/>
          <w:iCs/>
          <w:sz w:val="24"/>
          <w:szCs w:val="24"/>
        </w:rPr>
        <w:t>isabled</w:t>
      </w:r>
      <w:proofErr w:type="spellEnd"/>
      <w:r w:rsidR="00395DCC" w:rsidRPr="00F008AD">
        <w:rPr>
          <w:rFonts w:ascii="Calibri" w:hAnsi="Calibri" w:cs="Arial"/>
          <w:i/>
          <w:iCs/>
          <w:sz w:val="24"/>
          <w:szCs w:val="24"/>
        </w:rPr>
        <w:t xml:space="preserve"> people.</w:t>
      </w:r>
    </w:p>
    <w:p w:rsidR="00395DCC" w:rsidRPr="00F008AD" w:rsidRDefault="00395DCC">
      <w:pPr>
        <w:rPr>
          <w:rFonts w:ascii="Calibri" w:hAnsi="Calibri" w:cs="Arial"/>
          <w:i/>
          <w:iCs/>
          <w:sz w:val="24"/>
          <w:szCs w:val="24"/>
        </w:rPr>
      </w:pPr>
    </w:p>
    <w:p w:rsidR="00395DCC" w:rsidRPr="00F008AD" w:rsidRDefault="00395DCC">
      <w:pPr>
        <w:rPr>
          <w:rFonts w:ascii="Calibri" w:hAnsi="Calibri" w:cs="Arial"/>
          <w:sz w:val="24"/>
          <w:szCs w:val="24"/>
          <w:shd w:val="clear" w:color="auto" w:fill="FFFFFF"/>
        </w:rPr>
      </w:pPr>
    </w:p>
    <w:p w:rsidR="00395DCC" w:rsidRPr="00F008AD" w:rsidRDefault="00395DCC">
      <w:pPr>
        <w:rPr>
          <w:rFonts w:ascii="Calibri" w:hAnsi="Calibri" w:cs="Arial"/>
          <w:sz w:val="24"/>
          <w:szCs w:val="24"/>
          <w:shd w:val="clear" w:color="auto" w:fill="FFFFFF"/>
        </w:rPr>
      </w:pPr>
    </w:p>
    <w:p w:rsidR="00395DCC" w:rsidRPr="00F008AD" w:rsidRDefault="00395DCC">
      <w:pPr>
        <w:rPr>
          <w:rFonts w:ascii="Calibri" w:hAnsi="Calibri"/>
          <w:sz w:val="24"/>
          <w:szCs w:val="24"/>
        </w:rPr>
      </w:pPr>
    </w:p>
    <w:sectPr w:rsidR="00395DCC" w:rsidRPr="00F008A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B0908"/>
    <w:multiLevelType w:val="hybridMultilevel"/>
    <w:tmpl w:val="2DB6F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0B164E"/>
    <w:multiLevelType w:val="hybridMultilevel"/>
    <w:tmpl w:val="A90CC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476245"/>
    <w:multiLevelType w:val="hybridMultilevel"/>
    <w:tmpl w:val="667C1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1314E4"/>
    <w:multiLevelType w:val="hybridMultilevel"/>
    <w:tmpl w:val="12BC0FD4"/>
    <w:lvl w:ilvl="0" w:tplc="A7A884F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43668C"/>
    <w:multiLevelType w:val="hybridMultilevel"/>
    <w:tmpl w:val="8CBA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1896EE1"/>
    <w:multiLevelType w:val="hybridMultilevel"/>
    <w:tmpl w:val="EEA84E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294667C"/>
    <w:multiLevelType w:val="hybridMultilevel"/>
    <w:tmpl w:val="D214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CC"/>
    <w:rsid w:val="00064C1D"/>
    <w:rsid w:val="0007792A"/>
    <w:rsid w:val="000A2767"/>
    <w:rsid w:val="000A48B2"/>
    <w:rsid w:val="000C43E3"/>
    <w:rsid w:val="00113F04"/>
    <w:rsid w:val="0013249A"/>
    <w:rsid w:val="00153633"/>
    <w:rsid w:val="0016749F"/>
    <w:rsid w:val="00187EE7"/>
    <w:rsid w:val="001B2BB6"/>
    <w:rsid w:val="001D3AC4"/>
    <w:rsid w:val="001D5582"/>
    <w:rsid w:val="001F295A"/>
    <w:rsid w:val="002346C2"/>
    <w:rsid w:val="00267DFA"/>
    <w:rsid w:val="002D7E0A"/>
    <w:rsid w:val="00302B8D"/>
    <w:rsid w:val="00367155"/>
    <w:rsid w:val="003673A4"/>
    <w:rsid w:val="00371DCA"/>
    <w:rsid w:val="00377230"/>
    <w:rsid w:val="00382922"/>
    <w:rsid w:val="00385457"/>
    <w:rsid w:val="00395DCC"/>
    <w:rsid w:val="003E2469"/>
    <w:rsid w:val="003F3D71"/>
    <w:rsid w:val="00406F15"/>
    <w:rsid w:val="0043396B"/>
    <w:rsid w:val="004C3210"/>
    <w:rsid w:val="004C44D9"/>
    <w:rsid w:val="004D2963"/>
    <w:rsid w:val="004F6A77"/>
    <w:rsid w:val="00525E8B"/>
    <w:rsid w:val="005516DC"/>
    <w:rsid w:val="0055639A"/>
    <w:rsid w:val="00563E1E"/>
    <w:rsid w:val="005818D7"/>
    <w:rsid w:val="005864F4"/>
    <w:rsid w:val="00586E8A"/>
    <w:rsid w:val="00592DD4"/>
    <w:rsid w:val="005D5D16"/>
    <w:rsid w:val="00600A29"/>
    <w:rsid w:val="00612581"/>
    <w:rsid w:val="0062132B"/>
    <w:rsid w:val="006678FC"/>
    <w:rsid w:val="00673323"/>
    <w:rsid w:val="00683531"/>
    <w:rsid w:val="006B65F1"/>
    <w:rsid w:val="0076789F"/>
    <w:rsid w:val="0077180C"/>
    <w:rsid w:val="00787572"/>
    <w:rsid w:val="007B3288"/>
    <w:rsid w:val="007D6544"/>
    <w:rsid w:val="00820D2C"/>
    <w:rsid w:val="00830DC8"/>
    <w:rsid w:val="008902C3"/>
    <w:rsid w:val="00893B29"/>
    <w:rsid w:val="008A4CF6"/>
    <w:rsid w:val="008A5D5F"/>
    <w:rsid w:val="008F26C3"/>
    <w:rsid w:val="00941F70"/>
    <w:rsid w:val="009547DE"/>
    <w:rsid w:val="00965FAB"/>
    <w:rsid w:val="00983D8F"/>
    <w:rsid w:val="009B6F47"/>
    <w:rsid w:val="009D0539"/>
    <w:rsid w:val="00A178AB"/>
    <w:rsid w:val="00A572C4"/>
    <w:rsid w:val="00AE1828"/>
    <w:rsid w:val="00AE1A75"/>
    <w:rsid w:val="00B03202"/>
    <w:rsid w:val="00B105F1"/>
    <w:rsid w:val="00B1347E"/>
    <w:rsid w:val="00B22746"/>
    <w:rsid w:val="00B27BB1"/>
    <w:rsid w:val="00B70D83"/>
    <w:rsid w:val="00B74D48"/>
    <w:rsid w:val="00BA4E9C"/>
    <w:rsid w:val="00BB4D57"/>
    <w:rsid w:val="00BD3FD0"/>
    <w:rsid w:val="00BD517E"/>
    <w:rsid w:val="00BE5A49"/>
    <w:rsid w:val="00BF4D69"/>
    <w:rsid w:val="00BF667B"/>
    <w:rsid w:val="00C179F0"/>
    <w:rsid w:val="00C253EC"/>
    <w:rsid w:val="00C4156B"/>
    <w:rsid w:val="00C76FD8"/>
    <w:rsid w:val="00CB1E4C"/>
    <w:rsid w:val="00CB7F66"/>
    <w:rsid w:val="00CE690B"/>
    <w:rsid w:val="00D12185"/>
    <w:rsid w:val="00D16DDE"/>
    <w:rsid w:val="00D46E8F"/>
    <w:rsid w:val="00D51DB0"/>
    <w:rsid w:val="00D578F4"/>
    <w:rsid w:val="00D61FFE"/>
    <w:rsid w:val="00D66F9A"/>
    <w:rsid w:val="00D82E2B"/>
    <w:rsid w:val="00DB4F4E"/>
    <w:rsid w:val="00DF05AD"/>
    <w:rsid w:val="00E032F2"/>
    <w:rsid w:val="00E204C3"/>
    <w:rsid w:val="00E343B2"/>
    <w:rsid w:val="00E702EE"/>
    <w:rsid w:val="00ED0BCE"/>
    <w:rsid w:val="00EE1221"/>
    <w:rsid w:val="00EF2ABF"/>
    <w:rsid w:val="00F008AD"/>
    <w:rsid w:val="00F225FC"/>
    <w:rsid w:val="00F72DC5"/>
    <w:rsid w:val="00F751E6"/>
    <w:rsid w:val="00F77E0E"/>
    <w:rsid w:val="00F96DC3"/>
    <w:rsid w:val="00FA1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95DCC"/>
  </w:style>
  <w:style w:type="character" w:styleId="Hyperlink">
    <w:name w:val="Hyperlink"/>
    <w:basedOn w:val="DefaultParagraphFont"/>
    <w:uiPriority w:val="99"/>
    <w:unhideWhenUsed/>
    <w:rsid w:val="00395DCC"/>
    <w:rPr>
      <w:color w:val="0000FF"/>
      <w:u w:val="single"/>
    </w:rPr>
  </w:style>
  <w:style w:type="paragraph" w:styleId="ListParagraph">
    <w:name w:val="List Paragraph"/>
    <w:basedOn w:val="Normal"/>
    <w:uiPriority w:val="34"/>
    <w:qFormat/>
    <w:rsid w:val="009D05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95DCC"/>
  </w:style>
  <w:style w:type="character" w:styleId="Hyperlink">
    <w:name w:val="Hyperlink"/>
    <w:basedOn w:val="DefaultParagraphFont"/>
    <w:uiPriority w:val="99"/>
    <w:unhideWhenUsed/>
    <w:rsid w:val="00395DCC"/>
    <w:rPr>
      <w:color w:val="0000FF"/>
      <w:u w:val="single"/>
    </w:rPr>
  </w:style>
  <w:style w:type="paragraph" w:styleId="ListParagraph">
    <w:name w:val="List Paragraph"/>
    <w:basedOn w:val="Normal"/>
    <w:uiPriority w:val="34"/>
    <w:qFormat/>
    <w:rsid w:val="009D0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3171">
      <w:bodyDiv w:val="1"/>
      <w:marLeft w:val="0"/>
      <w:marRight w:val="0"/>
      <w:marTop w:val="0"/>
      <w:marBottom w:val="0"/>
      <w:divBdr>
        <w:top w:val="none" w:sz="0" w:space="0" w:color="auto"/>
        <w:left w:val="none" w:sz="0" w:space="0" w:color="auto"/>
        <w:bottom w:val="none" w:sz="0" w:space="0" w:color="auto"/>
        <w:right w:val="none" w:sz="0" w:space="0" w:color="auto"/>
      </w:divBdr>
    </w:div>
    <w:div w:id="196989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bs.britishcouncil.org/ViewAttachment.aspx?enc=jmxpV+AcVus8i/wvT3FZXrrCOvCUGNWd9uca/tGZrALFHV1vaWmw3ND6R/37MBxYTg0IkE0XCWZ0binZCi4z8IxZZF2lgUEaSZaxIu0C+i5zoWTR2jarcEo5su1yiPoL" TargetMode="External"/><Relationship Id="rId3" Type="http://schemas.microsoft.com/office/2007/relationships/stylesWithEffects" Target="stylesWithEffects.xml"/><Relationship Id="rId7" Type="http://schemas.openxmlformats.org/officeDocument/2006/relationships/hyperlink" Target="https://jobs.britishcouncil.org/ViewAttachment.aspx?enc=jmxpV+AcVus8i/wvT3FZXrrCOvCUGNWd9uca/tGZrALFHV1vaWmw3ND6R/37MBxYAk1umj1t44x7nRZAXLCXqhA5QjkcRr+Z+TrigzLfhLKlAAJrmiqkmdNLPTR9SaY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britishcouncil.org/ViewAttachment.aspx?enc=jmxpV+AcVus8i/wvT3FZXrrCOvCUGNWd9uca/tGZrALFHV1vaWmw3ND6R/37MBxYiBj79+pPkCWcWTT8mq8hYSlTN9NpWMgrP6nKPw6GFQFJXBhRiPiBrI8bD9/+K6d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bs.britishcouncil.org/ViewAttachment.aspx?enc=jmxpV+AcVus8i/wvT3FZXrrCOvCUGNWd9uca/tGZrALFHV1vaWmw3ND6R/37MBxYPuost3fQk3LBUaEk70EaS2TvsrPi6BxP8oFVMvZ0w4kCK0jNT15+F4gfpWev4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Khatib, Kenza (Morocco)</dc:creator>
  <cp:lastModifiedBy>Benyahya, Camelia (Morocco)</cp:lastModifiedBy>
  <cp:revision>3</cp:revision>
  <dcterms:created xsi:type="dcterms:W3CDTF">2017-06-19T13:06:00Z</dcterms:created>
  <dcterms:modified xsi:type="dcterms:W3CDTF">2017-07-14T14:34:00Z</dcterms:modified>
</cp:coreProperties>
</file>